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FAB4E9" w14:textId="77777777" w:rsidR="00D077E9" w:rsidRDefault="00D077E9" w:rsidP="00D70D02">
      <w:r>
        <w:rPr>
          <w:noProof/>
          <w:lang w:val="en-GB" w:eastAsia="en-GB"/>
        </w:rPr>
        <w:drawing>
          <wp:anchor distT="0" distB="0" distL="114300" distR="114300" simplePos="0" relativeHeight="251658240" behindDoc="1" locked="0" layoutInCell="1" allowOverlap="1" wp14:anchorId="302C5BD9" wp14:editId="4832A0CA">
            <wp:simplePos x="0" y="0"/>
            <wp:positionH relativeFrom="column">
              <wp:posOffset>-750570</wp:posOffset>
            </wp:positionH>
            <wp:positionV relativeFrom="page">
              <wp:posOffset>428625</wp:posOffset>
            </wp:positionV>
            <wp:extent cx="7760232" cy="58388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11.jpg"/>
                    <pic:cNvPicPr/>
                  </pic:nvPicPr>
                  <pic:blipFill>
                    <a:blip r:embed="rId7">
                      <a:extLst>
                        <a:ext uri="{28A0092B-C50C-407E-A947-70E740481C1C}">
                          <a14:useLocalDpi xmlns:a14="http://schemas.microsoft.com/office/drawing/2010/main" val="0"/>
                        </a:ext>
                      </a:extLst>
                    </a:blip>
                    <a:stretch>
                      <a:fillRect/>
                    </a:stretch>
                  </pic:blipFill>
                  <pic:spPr>
                    <a:xfrm>
                      <a:off x="0" y="0"/>
                      <a:ext cx="7765758" cy="5842983"/>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80"/>
      </w:tblGrid>
      <w:tr w:rsidR="00D077E9" w14:paraId="3FB3A7F7" w14:textId="77777777" w:rsidTr="00D077E9">
        <w:trPr>
          <w:trHeight w:val="1894"/>
        </w:trPr>
        <w:tc>
          <w:tcPr>
            <w:tcW w:w="5580" w:type="dxa"/>
            <w:tcBorders>
              <w:top w:val="nil"/>
              <w:left w:val="nil"/>
              <w:bottom w:val="nil"/>
              <w:right w:val="nil"/>
            </w:tcBorders>
          </w:tcPr>
          <w:p w14:paraId="3BFB42B6" w14:textId="77777777" w:rsidR="00D077E9" w:rsidRDefault="00D077E9" w:rsidP="00D077E9">
            <w:r>
              <w:rPr>
                <w:noProof/>
                <w:lang w:val="en-GB" w:eastAsia="en-GB"/>
              </w:rPr>
              <mc:AlternateContent>
                <mc:Choice Requires="wps">
                  <w:drawing>
                    <wp:inline distT="0" distB="0" distL="0" distR="0" wp14:anchorId="2CD799D3" wp14:editId="6634EE3F">
                      <wp:extent cx="3528695" cy="1210614"/>
                      <wp:effectExtent l="0" t="0" r="0" b="0"/>
                      <wp:docPr id="8" name="Text Box 8"/>
                      <wp:cNvGraphicFramePr/>
                      <a:graphic xmlns:a="http://schemas.openxmlformats.org/drawingml/2006/main">
                        <a:graphicData uri="http://schemas.microsoft.com/office/word/2010/wordprocessingShape">
                          <wps:wsp>
                            <wps:cNvSpPr txBox="1"/>
                            <wps:spPr>
                              <a:xfrm>
                                <a:off x="0" y="0"/>
                                <a:ext cx="3528695" cy="1210614"/>
                              </a:xfrm>
                              <a:prstGeom prst="rect">
                                <a:avLst/>
                              </a:prstGeom>
                              <a:noFill/>
                              <a:ln w="6350">
                                <a:noFill/>
                              </a:ln>
                            </wps:spPr>
                            <wps:txbx>
                              <w:txbxContent>
                                <w:p w14:paraId="2C78DA9E" w14:textId="7DE57A24" w:rsidR="00D077E9" w:rsidRPr="00D86945" w:rsidRDefault="001427DA" w:rsidP="001427DA">
                                  <w:pPr>
                                    <w:pStyle w:val="Title"/>
                                  </w:pPr>
                                  <w:r>
                                    <w:t>INVESTMENT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2CD799D3" id="_x0000_t202" coordsize="21600,21600" o:spt="202" path="m,l,21600r21600,l21600,xe">
                      <v:stroke joinstyle="miter"/>
                      <v:path gradientshapeok="t" o:connecttype="rect"/>
                    </v:shapetype>
                    <v:shape id="Text Box 8" o:spid="_x0000_s1026" type="#_x0000_t202" style="width:277.85pt;height:9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" filled="f" stroked="f" strokeweight=".5pt">
                      <v:textbox>
                        <w:txbxContent>
                          <w:p w14:paraId="2C78DA9E" w14:textId="7DE57A24" w:rsidR="00D077E9" w:rsidRPr="00D86945" w:rsidRDefault="001427DA" w:rsidP="001427DA">
                            <w:pPr>
                              <w:pStyle w:val="Title"/>
                            </w:pPr>
                            <w:r>
                              <w:t>INVESTMENT POLICY</w:t>
                            </w:r>
                          </w:p>
                        </w:txbxContent>
                      </v:textbox>
                      <w10:anchorlock/>
                    </v:shape>
                  </w:pict>
                </mc:Fallback>
              </mc:AlternateContent>
            </w:r>
          </w:p>
          <w:p w14:paraId="313B0175" w14:textId="77777777" w:rsidR="00D077E9" w:rsidRDefault="00D077E9" w:rsidP="00D077E9">
            <w:r>
              <w:rPr>
                <w:noProof/>
                <w:lang w:val="en-GB" w:eastAsia="en-GB"/>
              </w:rPr>
              <mc:AlternateContent>
                <mc:Choice Requires="wps">
                  <w:drawing>
                    <wp:inline distT="0" distB="0" distL="0" distR="0" wp14:anchorId="17A4C260" wp14:editId="26C1AE66">
                      <wp:extent cx="1390918" cy="0"/>
                      <wp:effectExtent l="0" t="19050" r="19050" b="19050"/>
                      <wp:docPr id="5" name="Straight Connector 5" descr="text divider"/>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073EB2A" id="Straight Connector 5"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" strokecolor="#082a75 [3215]" strokeweight="3pt">
                      <w10:anchorlock/>
                    </v:line>
                  </w:pict>
                </mc:Fallback>
              </mc:AlternateContent>
            </w:r>
          </w:p>
        </w:tc>
      </w:tr>
      <w:tr w:rsidR="00D077E9" w14:paraId="2310B315" w14:textId="77777777" w:rsidTr="00D077E9">
        <w:trPr>
          <w:trHeight w:val="7636"/>
        </w:trPr>
        <w:tc>
          <w:tcPr>
            <w:tcW w:w="5580" w:type="dxa"/>
            <w:tcBorders>
              <w:top w:val="nil"/>
              <w:left w:val="nil"/>
              <w:bottom w:val="nil"/>
              <w:right w:val="nil"/>
            </w:tcBorders>
          </w:tcPr>
          <w:p w14:paraId="6A3F8CFD" w14:textId="77777777" w:rsidR="00D077E9" w:rsidRDefault="00D077E9" w:rsidP="00D077E9">
            <w:pPr>
              <w:rPr>
                <w:noProof/>
              </w:rPr>
            </w:pPr>
          </w:p>
        </w:tc>
      </w:tr>
      <w:tr w:rsidR="00D077E9" w14:paraId="3004872D" w14:textId="77777777" w:rsidTr="00D077E9">
        <w:trPr>
          <w:trHeight w:val="2171"/>
        </w:trPr>
        <w:tc>
          <w:tcPr>
            <w:tcW w:w="5580" w:type="dxa"/>
            <w:tcBorders>
              <w:top w:val="nil"/>
              <w:left w:val="nil"/>
              <w:bottom w:val="nil"/>
              <w:right w:val="nil"/>
            </w:tcBorders>
          </w:tcPr>
          <w:sdt>
            <w:sdtPr>
              <w:id w:val="1080870105"/>
              <w:placeholder>
                <w:docPart w:val="331258B239634BD0BD62DB9D8E1FB47E"/>
              </w:placeholder>
            </w:sdtPr>
            <w:sdtEndPr/>
            <w:sdtContent>
              <w:p w14:paraId="52B2F90E" w14:textId="2F081F65" w:rsidR="00D077E9" w:rsidRDefault="001427DA" w:rsidP="00D077E9">
                <w:r>
                  <w:t>MARCH 2020</w:t>
                </w:r>
              </w:p>
            </w:sdtContent>
          </w:sdt>
          <w:p w14:paraId="3709726A" w14:textId="77777777" w:rsidR="00D077E9" w:rsidRDefault="00D077E9" w:rsidP="00D077E9">
            <w:pPr>
              <w:rPr>
                <w:noProof/>
                <w:sz w:val="10"/>
                <w:szCs w:val="10"/>
              </w:rPr>
            </w:pPr>
            <w:r w:rsidRPr="00D86945">
              <w:rPr>
                <w:noProof/>
                <w:sz w:val="10"/>
                <w:szCs w:val="10"/>
                <w:lang w:val="en-GB" w:eastAsia="en-GB"/>
              </w:rPr>
              <mc:AlternateContent>
                <mc:Choice Requires="wps">
                  <w:drawing>
                    <wp:inline distT="0" distB="0" distL="0" distR="0" wp14:anchorId="6F4C4A81" wp14:editId="5CD333B1">
                      <wp:extent cx="1493949" cy="0"/>
                      <wp:effectExtent l="0" t="19050" r="30480" b="19050"/>
                      <wp:docPr id="6" name="Straight Connector 6" descr="text divider"/>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84B506A" id="Straight Connector 6"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" strokecolor="#082a75 [3215]" strokeweight="3pt">
                      <w10:anchorlock/>
                    </v:line>
                  </w:pict>
                </mc:Fallback>
              </mc:AlternateContent>
            </w:r>
          </w:p>
          <w:p w14:paraId="00772EAB" w14:textId="77777777" w:rsidR="00D077E9" w:rsidRDefault="00D077E9" w:rsidP="00D077E9">
            <w:pPr>
              <w:rPr>
                <w:noProof/>
                <w:sz w:val="10"/>
                <w:szCs w:val="10"/>
              </w:rPr>
            </w:pPr>
          </w:p>
          <w:p w14:paraId="774607A5" w14:textId="77777777" w:rsidR="00D077E9" w:rsidRDefault="00D077E9" w:rsidP="00D077E9">
            <w:pPr>
              <w:rPr>
                <w:noProof/>
                <w:sz w:val="10"/>
                <w:szCs w:val="10"/>
              </w:rPr>
            </w:pPr>
          </w:p>
          <w:p w14:paraId="23207A67" w14:textId="118BFA95" w:rsidR="00D077E9" w:rsidRPr="00D86945" w:rsidRDefault="001427DA" w:rsidP="001427DA">
            <w:pPr>
              <w:rPr>
                <w:noProof/>
                <w:sz w:val="10"/>
                <w:szCs w:val="10"/>
              </w:rPr>
            </w:pPr>
            <w:r>
              <w:t xml:space="preserve">St Peter’s West </w:t>
            </w:r>
            <w:proofErr w:type="spellStart"/>
            <w:r>
              <w:t>Blatchington</w:t>
            </w:r>
            <w:proofErr w:type="spellEnd"/>
          </w:p>
        </w:tc>
      </w:tr>
    </w:tbl>
    <w:p w14:paraId="38C2A74F" w14:textId="3098F364" w:rsidR="00D077E9" w:rsidRDefault="001427DA">
      <w:pPr>
        <w:spacing w:after="200"/>
      </w:pPr>
      <w:r>
        <w:rPr>
          <w:noProof/>
          <w:lang w:val="en-GB" w:eastAsia="en-GB"/>
        </w:rPr>
        <mc:AlternateContent>
          <mc:Choice Requires="wps">
            <w:drawing>
              <wp:anchor distT="0" distB="0" distL="114300" distR="114300" simplePos="0" relativeHeight="251659264" behindDoc="1" locked="0" layoutInCell="1" allowOverlap="1" wp14:anchorId="20785197" wp14:editId="76BE160C">
                <wp:simplePos x="0" y="0"/>
                <wp:positionH relativeFrom="column">
                  <wp:posOffset>-750570</wp:posOffset>
                </wp:positionH>
                <wp:positionV relativeFrom="page">
                  <wp:align>bottom</wp:align>
                </wp:positionV>
                <wp:extent cx="7760970" cy="3783965"/>
                <wp:effectExtent l="0" t="0" r="0" b="6985"/>
                <wp:wrapNone/>
                <wp:docPr id="2" name="Rectangle 2" descr="colored rectangle"/>
                <wp:cNvGraphicFramePr/>
                <a:graphic xmlns:a="http://schemas.openxmlformats.org/drawingml/2006/main">
                  <a:graphicData uri="http://schemas.microsoft.com/office/word/2010/wordprocessingShape">
                    <wps:wsp>
                      <wps:cNvSpPr/>
                      <wps:spPr>
                        <a:xfrm>
                          <a:off x="0" y="0"/>
                          <a:ext cx="7760970" cy="3783965"/>
                        </a:xfrm>
                        <a:prstGeom prst="rect">
                          <a:avLst/>
                        </a:prstGeom>
                        <a:solidFill>
                          <a:srgbClr val="A5433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73E52D9" id="Rectangle 2" o:spid="_x0000_s1026" alt="colored rectangle" style="position:absolute;margin-left:-59.1pt;margin-top:0;width:611.1pt;height:297.95pt;z-index:-251657216;visibility:visible;mso-wrap-style:square;mso-height-percent:0;mso-wrap-distance-left:9pt;mso-wrap-distance-top:0;mso-wrap-distance-right:9pt;mso-wrap-distance-bottom:0;mso-position-horizontal:absolute;mso-position-horizontal-relative:text;mso-position-vertical:bottom;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" fillcolor="#a5433b" stroked="f" strokeweight="2pt">
                <w10:wrap anchory="page"/>
              </v:rect>
            </w:pict>
          </mc:Fallback>
        </mc:AlternateContent>
      </w:r>
      <w:r w:rsidR="00D077E9" w:rsidRPr="00D967AC">
        <w:rPr>
          <w:noProof/>
          <w:lang w:val="en-GB" w:eastAsia="en-GB"/>
        </w:rPr>
        <w:drawing>
          <wp:anchor distT="0" distB="0" distL="114300" distR="114300" simplePos="0" relativeHeight="251661312" behindDoc="0" locked="0" layoutInCell="1" allowOverlap="1" wp14:anchorId="2D72FED2" wp14:editId="1EC347F3">
            <wp:simplePos x="0" y="0"/>
            <wp:positionH relativeFrom="column">
              <wp:posOffset>4688206</wp:posOffset>
            </wp:positionH>
            <wp:positionV relativeFrom="paragraph">
              <wp:posOffset>7128510</wp:posOffset>
            </wp:positionV>
            <wp:extent cx="1549400" cy="872490"/>
            <wp:effectExtent l="0" t="0" r="0" b="3810"/>
            <wp:wrapNone/>
            <wp:docPr id="12" name="Graphic 20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F3D65186-AB5A-4584-87C3-0FAA2992263B}"/>
                </a:ext>
              </a:extLst>
            </wp:docPr>
            <wp:cNvGraphicFramePr/>
            <a:graphic xmlns:a="http://schemas.openxmlformats.org/drawingml/2006/main">
              <a:graphicData uri="http://schemas.openxmlformats.org/drawingml/2006/picture">
                <pic:pic xmlns:pic="http://schemas.openxmlformats.org/drawingml/2006/picture">
                  <pic:nvPicPr>
                    <pic:cNvPr id="12" name="Graphic 201" descr="logo-placeholder">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F3D65186-AB5A-4584-87C3-0FAA2992263B}"/>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9400" cy="872490"/>
                    </a:xfrm>
                    <a:prstGeom prst="rect">
                      <a:avLst/>
                    </a:prstGeom>
                  </pic:spPr>
                </pic:pic>
              </a:graphicData>
            </a:graphic>
            <wp14:sizeRelH relativeFrom="margin">
              <wp14:pctWidth>0</wp14:pctWidth>
            </wp14:sizeRelH>
            <wp14:sizeRelV relativeFrom="margin">
              <wp14:pctHeight>0</wp14:pctHeight>
            </wp14:sizeRelV>
          </wp:anchor>
        </w:drawing>
      </w:r>
      <w:r w:rsidR="00D077E9">
        <w:rPr>
          <w:noProof/>
          <w:lang w:val="en-GB" w:eastAsia="en-GB"/>
        </w:rPr>
        <mc:AlternateContent>
          <mc:Choice Requires="wps">
            <w:drawing>
              <wp:anchor distT="0" distB="0" distL="114300" distR="114300" simplePos="0" relativeHeight="251660288" behindDoc="1" locked="0" layoutInCell="1" allowOverlap="1" wp14:anchorId="7B2C57B0" wp14:editId="6F2CF7C4">
                <wp:simplePos x="0" y="0"/>
                <wp:positionH relativeFrom="column">
                  <wp:posOffset>-205105</wp:posOffset>
                </wp:positionH>
                <wp:positionV relativeFrom="page">
                  <wp:posOffset>900430</wp:posOffset>
                </wp:positionV>
                <wp:extent cx="3938905" cy="8267700"/>
                <wp:effectExtent l="0" t="0" r="4445" b="0"/>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3938905" cy="8267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A392BAF" id="Rectangle 3" o:spid="_x0000_s1026" alt="white rectangle for text on cover" style="position:absolute;margin-left:-16.15pt;margin-top:70.9pt;width:310.15pt;height:651pt;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" fillcolor="white [3212]" stroked="f" strokeweight="2pt">
                <w10:wrap anchory="page"/>
              </v:rect>
            </w:pict>
          </mc:Fallback>
        </mc:AlternateContent>
      </w:r>
      <w:r w:rsidR="00D077E9">
        <w:br w:type="page"/>
      </w:r>
    </w:p>
    <w:p w14:paraId="1E995300" w14:textId="3F4510E8" w:rsidR="00D077E9" w:rsidRDefault="003321BC" w:rsidP="00D077E9">
      <w:pPr>
        <w:pStyle w:val="Heading1"/>
      </w:pPr>
      <w:r>
        <w:lastRenderedPageBreak/>
        <w:t>Purpose</w:t>
      </w:r>
    </w:p>
    <w:tbl>
      <w:tblPr>
        <w:tblW w:w="9999" w:type="dxa"/>
        <w:tblInd w:w="40" w:type="dxa"/>
        <w:tblCellMar>
          <w:left w:w="0" w:type="dxa"/>
          <w:right w:w="0" w:type="dxa"/>
        </w:tblCellMar>
        <w:tblLook w:val="0000" w:firstRow="0" w:lastRow="0" w:firstColumn="0" w:lastColumn="0" w:noHBand="0" w:noVBand="0"/>
      </w:tblPr>
      <w:tblGrid>
        <w:gridCol w:w="9999"/>
      </w:tblGrid>
      <w:tr w:rsidR="00D077E9" w14:paraId="6C344135" w14:textId="77777777" w:rsidTr="00DF027C">
        <w:trPr>
          <w:trHeight w:val="3546"/>
        </w:trPr>
        <w:tc>
          <w:tcPr>
            <w:tcW w:w="9999" w:type="dxa"/>
          </w:tcPr>
          <w:p w14:paraId="776D26B0" w14:textId="77777777" w:rsidR="00DF027C" w:rsidRDefault="00DF027C" w:rsidP="00DF027C"/>
          <w:p w14:paraId="31721E42" w14:textId="0DD0A7F5" w:rsidR="00DF027C" w:rsidRPr="00DF027C" w:rsidRDefault="003321BC" w:rsidP="00DF027C">
            <w:pPr>
              <w:pStyle w:val="Content"/>
            </w:pPr>
            <w:r>
              <w:t>This document sets out the Investment Policy for St Peter</w:t>
            </w:r>
            <w:r w:rsidR="008978D7">
              <w:t>’s Church</w:t>
            </w:r>
            <w:r>
              <w:t xml:space="preserve">, West </w:t>
            </w:r>
            <w:proofErr w:type="spellStart"/>
            <w:r>
              <w:t>Blatchington</w:t>
            </w:r>
            <w:proofErr w:type="spellEnd"/>
            <w:r w:rsidR="008978D7">
              <w:t>,</w:t>
            </w:r>
            <w:r>
              <w:t xml:space="preserve"> </w:t>
            </w:r>
            <w:proofErr w:type="gramStart"/>
            <w:r w:rsidR="008978D7">
              <w:t>(</w:t>
            </w:r>
            <w:proofErr w:type="gramEnd"/>
            <w:r w:rsidR="008978D7">
              <w:t xml:space="preserve">SPC) </w:t>
            </w:r>
            <w:r>
              <w:t xml:space="preserve">in order to provide guidance for trustees charged with making investment decisions to ensure that the financial resources of the church are managed effectively and in line with the aims and goals of the church. </w:t>
            </w:r>
          </w:p>
          <w:p w14:paraId="01FF883F" w14:textId="77777777" w:rsidR="00DF027C" w:rsidRDefault="00DF027C" w:rsidP="00DF027C"/>
          <w:p w14:paraId="447C8C52" w14:textId="7F9B512C" w:rsidR="003321BC" w:rsidRDefault="003321BC" w:rsidP="003321BC">
            <w:pPr>
              <w:pStyle w:val="Heading1"/>
            </w:pPr>
            <w:r>
              <w:t>Introduction</w:t>
            </w:r>
          </w:p>
          <w:p w14:paraId="1DA954AF" w14:textId="69646ACF" w:rsidR="00DF027C" w:rsidRDefault="008978D7" w:rsidP="00DF027C">
            <w:pPr>
              <w:pStyle w:val="Content"/>
            </w:pPr>
            <w:r w:rsidRPr="008978D7">
              <w:t xml:space="preserve">The Parochial Church Council of St Peter's, West </w:t>
            </w:r>
            <w:proofErr w:type="spellStart"/>
            <w:r w:rsidRPr="008978D7">
              <w:t>Blatchington</w:t>
            </w:r>
            <w:proofErr w:type="spellEnd"/>
            <w:r w:rsidRPr="008978D7">
              <w:t xml:space="preserve"> (the PCC),</w:t>
            </w:r>
            <w:r w:rsidR="003321BC">
              <w:t xml:space="preserve"> is an incorporated charity, whose purpose is the promotion </w:t>
            </w:r>
            <w:r w:rsidR="0077557F">
              <w:t xml:space="preserve">of the Gospel of our Lord Jesus Christ </w:t>
            </w:r>
            <w:r w:rsidR="00E25B04">
              <w:t xml:space="preserve">according to the doctrines and practices of the Church of England.  The PCC has the responsibility </w:t>
            </w:r>
            <w:r>
              <w:t>of</w:t>
            </w:r>
            <w:r w:rsidR="00E25B04">
              <w:t xml:space="preserve"> promoting </w:t>
            </w:r>
            <w:r>
              <w:t xml:space="preserve">within </w:t>
            </w:r>
            <w:r w:rsidR="00E25B04">
              <w:t>the ecclesiastical parish the whole mission of the Church</w:t>
            </w:r>
            <w:r w:rsidR="00A72B67">
              <w:t>:</w:t>
            </w:r>
            <w:r w:rsidR="00E25B04">
              <w:t xml:space="preserve"> pastoral, evangelistic</w:t>
            </w:r>
            <w:r>
              <w:t>,</w:t>
            </w:r>
            <w:r w:rsidR="00E25B04">
              <w:t xml:space="preserve"> social and ecumenical.</w:t>
            </w:r>
          </w:p>
          <w:p w14:paraId="431A8A31" w14:textId="5AE4FC21" w:rsidR="003321BC" w:rsidRDefault="003321BC" w:rsidP="00DF027C">
            <w:pPr>
              <w:pStyle w:val="Content"/>
            </w:pPr>
          </w:p>
        </w:tc>
      </w:tr>
      <w:tr w:rsidR="00DF027C" w14:paraId="79A70F66" w14:textId="77777777" w:rsidTr="00DF027C">
        <w:trPr>
          <w:trHeight w:val="5931"/>
        </w:trPr>
        <w:tc>
          <w:tcPr>
            <w:tcW w:w="9999" w:type="dxa"/>
          </w:tcPr>
          <w:p w14:paraId="2F6F36F5" w14:textId="67B278C4" w:rsidR="00DF027C" w:rsidRPr="00DF027C" w:rsidRDefault="0084258B" w:rsidP="00DF027C">
            <w:pPr>
              <w:pStyle w:val="Content"/>
            </w:pPr>
            <w:r>
              <w:t>St Peter’s Church</w:t>
            </w:r>
            <w:r w:rsidR="00E25B04">
              <w:t xml:space="preserve"> also contributes to the maintenance and some of the running costs of the Rectory in Windmill Close, which is owned by the Diocese of </w:t>
            </w:r>
            <w:proofErr w:type="spellStart"/>
            <w:r w:rsidR="00E25B04">
              <w:t>Chichester</w:t>
            </w:r>
            <w:proofErr w:type="spellEnd"/>
            <w:r w:rsidR="00E25B04">
              <w:t>.</w:t>
            </w:r>
          </w:p>
          <w:p w14:paraId="589C1F55" w14:textId="77777777" w:rsidR="00DF027C" w:rsidRDefault="00DF027C" w:rsidP="00DF027C">
            <w:pPr>
              <w:pStyle w:val="Content"/>
            </w:pPr>
          </w:p>
          <w:p w14:paraId="4C783C29" w14:textId="77777777" w:rsidR="00C6467C" w:rsidRDefault="00C6467C" w:rsidP="00C6467C">
            <w:pPr>
              <w:pStyle w:val="Heading2"/>
            </w:pPr>
            <w:bookmarkStart w:id="0" w:name="_GoBack"/>
            <w:bookmarkEnd w:id="0"/>
            <w:r>
              <w:t>Investment Objectives</w:t>
            </w:r>
          </w:p>
          <w:p w14:paraId="4EDB152A" w14:textId="099B7644" w:rsidR="00C6467C" w:rsidRDefault="00C6467C" w:rsidP="00C6467C">
            <w:pPr>
              <w:rPr>
                <w:b w:val="0"/>
                <w:bCs/>
              </w:rPr>
            </w:pPr>
            <w:r>
              <w:rPr>
                <w:b w:val="0"/>
                <w:bCs/>
              </w:rPr>
              <w:t xml:space="preserve">The primary investment objective for the </w:t>
            </w:r>
            <w:r w:rsidR="008978D7">
              <w:rPr>
                <w:b w:val="0"/>
                <w:bCs/>
              </w:rPr>
              <w:t>long-term</w:t>
            </w:r>
            <w:r w:rsidR="0084258B">
              <w:rPr>
                <w:b w:val="0"/>
                <w:bCs/>
              </w:rPr>
              <w:t xml:space="preserve"> </w:t>
            </w:r>
            <w:r>
              <w:rPr>
                <w:b w:val="0"/>
                <w:bCs/>
              </w:rPr>
              <w:t xml:space="preserve">Investment </w:t>
            </w:r>
            <w:r w:rsidR="0084258B">
              <w:rPr>
                <w:b w:val="0"/>
                <w:bCs/>
              </w:rPr>
              <w:t>reserves</w:t>
            </w:r>
            <w:r>
              <w:rPr>
                <w:b w:val="0"/>
                <w:bCs/>
              </w:rPr>
              <w:t xml:space="preserve"> is to maintain a return at least equal to the prevailing rate of inflation, in order to prevent the value of the church’s financial assets depreciating.</w:t>
            </w:r>
          </w:p>
          <w:p w14:paraId="1E51E460" w14:textId="77777777" w:rsidR="00C6467C" w:rsidRDefault="00C6467C" w:rsidP="00C6467C">
            <w:pPr>
              <w:rPr>
                <w:b w:val="0"/>
                <w:bCs/>
              </w:rPr>
            </w:pPr>
          </w:p>
          <w:p w14:paraId="66939095" w14:textId="77777777" w:rsidR="00C6467C" w:rsidRDefault="00C6467C" w:rsidP="00C6467C">
            <w:pPr>
              <w:rPr>
                <w:b w:val="0"/>
                <w:bCs/>
              </w:rPr>
            </w:pPr>
            <w:r>
              <w:rPr>
                <w:b w:val="0"/>
                <w:bCs/>
              </w:rPr>
              <w:t xml:space="preserve">A secondary objective is to generate an income from the investments to support the maintenance and ongoing activities of the church. </w:t>
            </w:r>
          </w:p>
          <w:p w14:paraId="50DC7F2D" w14:textId="79C4CA54" w:rsidR="00E77DC1" w:rsidRDefault="00E77DC1" w:rsidP="00E77DC1">
            <w:pPr>
              <w:pStyle w:val="Heading2"/>
            </w:pPr>
            <w:r>
              <w:t>Risk Appetite</w:t>
            </w:r>
          </w:p>
          <w:p w14:paraId="58A4B073" w14:textId="0878EC0A" w:rsidR="00E77DC1" w:rsidRDefault="00C6467C" w:rsidP="00C6467C">
            <w:pPr>
              <w:rPr>
                <w:b w:val="0"/>
                <w:bCs/>
              </w:rPr>
            </w:pPr>
            <w:r>
              <w:rPr>
                <w:b w:val="0"/>
                <w:bCs/>
              </w:rPr>
              <w:t xml:space="preserve">To achieve </w:t>
            </w:r>
            <w:r w:rsidR="00E77DC1">
              <w:rPr>
                <w:b w:val="0"/>
                <w:bCs/>
              </w:rPr>
              <w:t>its investment</w:t>
            </w:r>
            <w:r>
              <w:rPr>
                <w:b w:val="0"/>
                <w:bCs/>
              </w:rPr>
              <w:t xml:space="preserve"> objectives, the PCC are prepared to accept a </w:t>
            </w:r>
            <w:r w:rsidRPr="00E77DC1">
              <w:t>Medium</w:t>
            </w:r>
            <w:r>
              <w:rPr>
                <w:b w:val="0"/>
                <w:bCs/>
              </w:rPr>
              <w:t xml:space="preserve"> level of Risk; this means </w:t>
            </w:r>
            <w:r w:rsidR="00E77DC1">
              <w:rPr>
                <w:b w:val="0"/>
                <w:bCs/>
              </w:rPr>
              <w:t>being</w:t>
            </w:r>
            <w:r>
              <w:rPr>
                <w:b w:val="0"/>
                <w:bCs/>
              </w:rPr>
              <w:t xml:space="preserve"> </w:t>
            </w:r>
            <w:r w:rsidRPr="00C6467C">
              <w:rPr>
                <w:b w:val="0"/>
                <w:bCs/>
              </w:rPr>
              <w:t xml:space="preserve">prepared to accept </w:t>
            </w:r>
            <w:r w:rsidR="008978D7">
              <w:rPr>
                <w:b w:val="0"/>
                <w:bCs/>
              </w:rPr>
              <w:t xml:space="preserve">some </w:t>
            </w:r>
            <w:r>
              <w:rPr>
                <w:b w:val="0"/>
                <w:bCs/>
              </w:rPr>
              <w:t>short</w:t>
            </w:r>
            <w:r w:rsidR="008978D7">
              <w:rPr>
                <w:b w:val="0"/>
                <w:bCs/>
              </w:rPr>
              <w:t>-</w:t>
            </w:r>
            <w:r>
              <w:rPr>
                <w:b w:val="0"/>
                <w:bCs/>
              </w:rPr>
              <w:t xml:space="preserve">term </w:t>
            </w:r>
            <w:r w:rsidRPr="00C6467C">
              <w:rPr>
                <w:b w:val="0"/>
                <w:bCs/>
              </w:rPr>
              <w:t xml:space="preserve">fluctuations in the value </w:t>
            </w:r>
            <w:r w:rsidR="00ED4106" w:rsidRPr="00C6467C">
              <w:rPr>
                <w:b w:val="0"/>
                <w:bCs/>
              </w:rPr>
              <w:t>of investments</w:t>
            </w:r>
            <w:r>
              <w:rPr>
                <w:b w:val="0"/>
                <w:bCs/>
              </w:rPr>
              <w:t>,</w:t>
            </w:r>
            <w:r w:rsidR="00E77DC1">
              <w:rPr>
                <w:b w:val="0"/>
                <w:bCs/>
              </w:rPr>
              <w:t xml:space="preserve"> in order</w:t>
            </w:r>
            <w:r>
              <w:rPr>
                <w:b w:val="0"/>
                <w:bCs/>
              </w:rPr>
              <w:t xml:space="preserve"> </w:t>
            </w:r>
            <w:r w:rsidRPr="00C6467C">
              <w:rPr>
                <w:b w:val="0"/>
                <w:bCs/>
              </w:rPr>
              <w:t xml:space="preserve">to try and achieve better </w:t>
            </w:r>
            <w:r w:rsidR="008978D7" w:rsidRPr="00C6467C">
              <w:rPr>
                <w:b w:val="0"/>
                <w:bCs/>
              </w:rPr>
              <w:t>long-term</w:t>
            </w:r>
            <w:r w:rsidRPr="00C6467C">
              <w:rPr>
                <w:b w:val="0"/>
                <w:bCs/>
              </w:rPr>
              <w:t xml:space="preserve"> returns</w:t>
            </w:r>
            <w:r w:rsidR="008978D7">
              <w:rPr>
                <w:b w:val="0"/>
                <w:bCs/>
              </w:rPr>
              <w:t>, while avoiding high risk investments that have the potential to incur significant losses.</w:t>
            </w:r>
          </w:p>
          <w:p w14:paraId="3E1F20C4" w14:textId="4B38CFFA" w:rsidR="00ED4106" w:rsidRDefault="00ED4106" w:rsidP="00C6467C">
            <w:pPr>
              <w:rPr>
                <w:b w:val="0"/>
                <w:bCs/>
              </w:rPr>
            </w:pPr>
          </w:p>
          <w:p w14:paraId="64A108BD" w14:textId="77777777" w:rsidR="00ED4106" w:rsidRDefault="00ED4106" w:rsidP="00ED4106">
            <w:pPr>
              <w:pStyle w:val="Heading2"/>
            </w:pPr>
            <w:r>
              <w:t>Ethical Investment Policy</w:t>
            </w:r>
          </w:p>
          <w:p w14:paraId="58855882" w14:textId="2B65AD2E" w:rsidR="00ED4106" w:rsidRDefault="00ED4106" w:rsidP="00ED4106">
            <w:r w:rsidRPr="00A57B72">
              <w:rPr>
                <w:b w:val="0"/>
                <w:bCs/>
              </w:rPr>
              <w:t>The PCC has adopted an ethical investment policy to ensure that its investments do not conflict with its wider aims.</w:t>
            </w:r>
            <w:r>
              <w:rPr>
                <w:b w:val="0"/>
                <w:bCs/>
              </w:rPr>
              <w:t xml:space="preserve"> The PCC has adopted the recommendations of the Church of England Investment Advisory Group. More details can be found here - </w:t>
            </w:r>
            <w:hyperlink r:id="rId9" w:history="1">
              <w:r>
                <w:rPr>
                  <w:rStyle w:val="Hyperlink"/>
                </w:rPr>
                <w:t>https://www.churchofengland.org/eiag</w:t>
              </w:r>
            </w:hyperlink>
          </w:p>
          <w:p w14:paraId="6FF4BBF3" w14:textId="77777777" w:rsidR="00E77DC1" w:rsidRDefault="00E77DC1" w:rsidP="00C6467C">
            <w:pPr>
              <w:rPr>
                <w:b w:val="0"/>
                <w:bCs/>
              </w:rPr>
            </w:pPr>
          </w:p>
          <w:p w14:paraId="693EB118" w14:textId="06D39D62" w:rsidR="00E77DC1" w:rsidRDefault="00E77DC1" w:rsidP="00E77DC1">
            <w:pPr>
              <w:pStyle w:val="Heading2"/>
            </w:pPr>
            <w:r>
              <w:t>Assets</w:t>
            </w:r>
            <w:r w:rsidR="00C6467C">
              <w:t xml:space="preserve"> </w:t>
            </w:r>
          </w:p>
          <w:p w14:paraId="063CED11" w14:textId="35E95FD4" w:rsidR="00E77DC1" w:rsidRDefault="00E77DC1" w:rsidP="00E77DC1">
            <w:pPr>
              <w:rPr>
                <w:b w:val="0"/>
                <w:bCs/>
              </w:rPr>
            </w:pPr>
            <w:r>
              <w:rPr>
                <w:b w:val="0"/>
                <w:bCs/>
              </w:rPr>
              <w:t xml:space="preserve">The PCC’s </w:t>
            </w:r>
            <w:r w:rsidR="008978D7">
              <w:rPr>
                <w:b w:val="0"/>
                <w:bCs/>
              </w:rPr>
              <w:t>long-term</w:t>
            </w:r>
            <w:r>
              <w:rPr>
                <w:b w:val="0"/>
                <w:bCs/>
              </w:rPr>
              <w:t xml:space="preserve"> assets are largely invested in the </w:t>
            </w:r>
            <w:r w:rsidRPr="00E77DC1">
              <w:t xml:space="preserve">Central Board of Finance </w:t>
            </w:r>
            <w:r w:rsidR="0084258B">
              <w:t xml:space="preserve">(CBF) </w:t>
            </w:r>
            <w:r w:rsidRPr="00E77DC1">
              <w:t>Investment fund</w:t>
            </w:r>
            <w:r>
              <w:rPr>
                <w:b w:val="0"/>
                <w:bCs/>
              </w:rPr>
              <w:t xml:space="preserve">. </w:t>
            </w:r>
            <w:r w:rsidR="00ED4106">
              <w:rPr>
                <w:b w:val="0"/>
                <w:bCs/>
              </w:rPr>
              <w:t xml:space="preserve">This fund is managed in a way that is consistent with the PCC’s risk appetite, investment objectives and ethical investment policy. </w:t>
            </w:r>
          </w:p>
          <w:p w14:paraId="24B771D3" w14:textId="2C9684BE" w:rsidR="00E77DC1" w:rsidRDefault="00E77DC1" w:rsidP="00E77DC1">
            <w:pPr>
              <w:rPr>
                <w:b w:val="0"/>
                <w:bCs/>
              </w:rPr>
            </w:pPr>
          </w:p>
          <w:p w14:paraId="256F45BE" w14:textId="461AC67D" w:rsidR="00E77DC1" w:rsidRDefault="00E77DC1" w:rsidP="00E77DC1">
            <w:pPr>
              <w:rPr>
                <w:b w:val="0"/>
                <w:bCs/>
              </w:rPr>
            </w:pPr>
            <w:r w:rsidRPr="00E77DC1">
              <w:rPr>
                <w:b w:val="0"/>
                <w:bCs/>
              </w:rPr>
              <w:t>Th</w:t>
            </w:r>
            <w:r>
              <w:rPr>
                <w:b w:val="0"/>
                <w:bCs/>
              </w:rPr>
              <w:t>is investment fund comprises a</w:t>
            </w:r>
            <w:r w:rsidRPr="00E77DC1">
              <w:rPr>
                <w:b w:val="0"/>
                <w:bCs/>
              </w:rPr>
              <w:t>n actively managed, diversified portfolio of assets designed to help protect both present and future beneficiaries from the effects of inflation. It will mainly invest in equities, but will also include property, bonds and other asset classes.</w:t>
            </w:r>
            <w:r>
              <w:rPr>
                <w:b w:val="0"/>
                <w:bCs/>
              </w:rPr>
              <w:t xml:space="preserve"> It is suitable for </w:t>
            </w:r>
            <w:r w:rsidRPr="00E77DC1">
              <w:rPr>
                <w:b w:val="0"/>
                <w:bCs/>
              </w:rPr>
              <w:t>a Church of England charity’s long-term funds where the charity is looking for a good level of distributions and long-term protection from inflation.</w:t>
            </w:r>
            <w:r>
              <w:rPr>
                <w:b w:val="0"/>
                <w:bCs/>
              </w:rPr>
              <w:t xml:space="preserve"> </w:t>
            </w:r>
          </w:p>
          <w:p w14:paraId="67DD86F9" w14:textId="388FE675" w:rsidR="00ED4106" w:rsidRDefault="00ED4106" w:rsidP="00E77DC1">
            <w:pPr>
              <w:rPr>
                <w:b w:val="0"/>
                <w:bCs/>
              </w:rPr>
            </w:pPr>
          </w:p>
          <w:p w14:paraId="0388F4D8" w14:textId="1356E99D" w:rsidR="00ED4106" w:rsidRDefault="00ED4106" w:rsidP="00E77DC1">
            <w:pPr>
              <w:rPr>
                <w:b w:val="0"/>
                <w:bCs/>
              </w:rPr>
            </w:pPr>
            <w:r>
              <w:rPr>
                <w:b w:val="0"/>
                <w:bCs/>
              </w:rPr>
              <w:t xml:space="preserve">The CBF Investment fund </w:t>
            </w:r>
            <w:r w:rsidRPr="00A57B72">
              <w:rPr>
                <w:b w:val="0"/>
                <w:bCs/>
              </w:rPr>
              <w:t>is managed in accordance with the policies of the Church of England’s Ethical Investment Advisory Group.</w:t>
            </w:r>
          </w:p>
          <w:p w14:paraId="719FD2C3" w14:textId="1B657795" w:rsidR="00E77DC1" w:rsidRDefault="00E77DC1" w:rsidP="00E77DC1">
            <w:pPr>
              <w:rPr>
                <w:b w:val="0"/>
                <w:bCs/>
              </w:rPr>
            </w:pPr>
          </w:p>
          <w:p w14:paraId="0BBBA1E8" w14:textId="0A063E16" w:rsidR="00A57B72" w:rsidRDefault="00A57B72" w:rsidP="00A57B72">
            <w:pPr>
              <w:pStyle w:val="Heading2"/>
            </w:pPr>
            <w:r>
              <w:t>Currency</w:t>
            </w:r>
          </w:p>
          <w:p w14:paraId="2C887F7A" w14:textId="22150135" w:rsidR="00A57B72" w:rsidRDefault="00A57B72" w:rsidP="00A57B72">
            <w:pPr>
              <w:rPr>
                <w:b w:val="0"/>
                <w:bCs/>
              </w:rPr>
            </w:pPr>
            <w:r w:rsidRPr="00A57B72">
              <w:rPr>
                <w:b w:val="0"/>
                <w:bCs/>
              </w:rPr>
              <w:t xml:space="preserve">All activities of the Church are conducted in the UK. Consequently, in order to protect against currency risk, the base currency of the investment portfolio is Sterling. </w:t>
            </w:r>
          </w:p>
          <w:p w14:paraId="1ADC0B9F" w14:textId="06B6A38A" w:rsidR="00A57B72" w:rsidRDefault="00A57B72" w:rsidP="00A57B72">
            <w:pPr>
              <w:rPr>
                <w:b w:val="0"/>
                <w:bCs/>
              </w:rPr>
            </w:pPr>
          </w:p>
          <w:p w14:paraId="27AC9144" w14:textId="5F014A46" w:rsidR="00A57B72" w:rsidRDefault="00A57B72" w:rsidP="00A57B72">
            <w:pPr>
              <w:pStyle w:val="Heading2"/>
            </w:pPr>
            <w:r>
              <w:t>Liquidity Requirements</w:t>
            </w:r>
          </w:p>
          <w:p w14:paraId="7C5638D5" w14:textId="16D1874A" w:rsidR="00A57B72" w:rsidRDefault="00A57B72" w:rsidP="00A57B72">
            <w:pPr>
              <w:rPr>
                <w:b w:val="0"/>
                <w:bCs/>
              </w:rPr>
            </w:pPr>
            <w:r w:rsidRPr="00A57B72">
              <w:rPr>
                <w:b w:val="0"/>
                <w:bCs/>
              </w:rPr>
              <w:t xml:space="preserve">Income from the long-term reserves will be used to fund the PCC’s activities. Due to the nature of the reserves, the </w:t>
            </w:r>
            <w:r w:rsidR="0084258B">
              <w:rPr>
                <w:b w:val="0"/>
                <w:bCs/>
              </w:rPr>
              <w:t>PCC</w:t>
            </w:r>
            <w:r w:rsidRPr="00A57B72">
              <w:rPr>
                <w:b w:val="0"/>
                <w:bCs/>
              </w:rPr>
              <w:t xml:space="preserve"> wish to keep at least 90% of the long-term reserves in investments that can be realized </w:t>
            </w:r>
            <w:r w:rsidRPr="00A57B72">
              <w:rPr>
                <w:b w:val="0"/>
                <w:bCs/>
                <w:i/>
              </w:rPr>
              <w:t>within three months</w:t>
            </w:r>
            <w:r w:rsidRPr="00A57B72">
              <w:rPr>
                <w:b w:val="0"/>
                <w:bCs/>
              </w:rPr>
              <w:t xml:space="preserve">. </w:t>
            </w:r>
            <w:r w:rsidR="008978D7" w:rsidRPr="00A57B72">
              <w:rPr>
                <w:b w:val="0"/>
                <w:bCs/>
              </w:rPr>
              <w:t>All</w:t>
            </w:r>
            <w:r w:rsidRPr="00A57B72">
              <w:rPr>
                <w:b w:val="0"/>
                <w:bCs/>
              </w:rPr>
              <w:t xml:space="preserve"> the short-term reserves </w:t>
            </w:r>
            <w:r w:rsidRPr="00A57B72">
              <w:rPr>
                <w:b w:val="0"/>
                <w:bCs/>
              </w:rPr>
              <w:lastRenderedPageBreak/>
              <w:t>should be realizable within one month.</w:t>
            </w:r>
          </w:p>
          <w:p w14:paraId="380E565A" w14:textId="19138986" w:rsidR="00A57B72" w:rsidRDefault="00A57B72" w:rsidP="00A57B72">
            <w:pPr>
              <w:rPr>
                <w:b w:val="0"/>
                <w:bCs/>
              </w:rPr>
            </w:pPr>
          </w:p>
          <w:p w14:paraId="1D8F9074" w14:textId="5C3EE571" w:rsidR="00A57B72" w:rsidRDefault="00A57B72" w:rsidP="00A57B72">
            <w:pPr>
              <w:pStyle w:val="Heading2"/>
            </w:pPr>
            <w:r>
              <w:t>Banking Policy</w:t>
            </w:r>
          </w:p>
          <w:p w14:paraId="3D83D010" w14:textId="77777777" w:rsidR="00385D50" w:rsidRDefault="00A57B72" w:rsidP="00A57B72">
            <w:pPr>
              <w:rPr>
                <w:b w:val="0"/>
                <w:bCs/>
              </w:rPr>
            </w:pPr>
            <w:r>
              <w:rPr>
                <w:b w:val="0"/>
                <w:bCs/>
              </w:rPr>
              <w:t>Short-term assets will be held in Cash in an appropriate Bank Account. The PCC has chosen CAF Bank to be its provider of choice, as it has a competitive charging structure, is specifically designed for use by charitable organizations, and its profits are used to support charitable causes.</w:t>
            </w:r>
          </w:p>
          <w:p w14:paraId="2FBEF4DD" w14:textId="7D4D209F" w:rsidR="00A57B72" w:rsidRDefault="00A57B72" w:rsidP="00A57B72"/>
          <w:p w14:paraId="12E96761" w14:textId="165DDDFC" w:rsidR="00385D50" w:rsidRDefault="00385D50" w:rsidP="00385D50">
            <w:pPr>
              <w:pStyle w:val="Heading2"/>
            </w:pPr>
            <w:r>
              <w:t>Responsibilities</w:t>
            </w:r>
          </w:p>
          <w:p w14:paraId="2A19B9BB" w14:textId="4D2448FD" w:rsidR="00385D50" w:rsidRPr="00385D50" w:rsidRDefault="00385D50" w:rsidP="00385D50">
            <w:r>
              <w:t xml:space="preserve">The Treasurer of the PCC, as the person with access to both the Investment and Bank Accounts, is responsible for the day to day administration of the Church’s investments. Decisions about changes to the Investment Policy will be made by the PCC.  </w:t>
            </w:r>
            <w:r w:rsidR="00C82623">
              <w:t xml:space="preserve">Reporting on the performance of the investments forms part of the regular Treasurer’s reports. </w:t>
            </w:r>
          </w:p>
          <w:p w14:paraId="03D4570D" w14:textId="77777777" w:rsidR="00385D50" w:rsidRDefault="00385D50" w:rsidP="00A57B72"/>
          <w:p w14:paraId="275B0FD7" w14:textId="04630193" w:rsidR="00A57B72" w:rsidRDefault="00934D22" w:rsidP="00934D22">
            <w:pPr>
              <w:pStyle w:val="Heading2"/>
            </w:pPr>
            <w:r>
              <w:t>Monitoring and Review</w:t>
            </w:r>
          </w:p>
          <w:p w14:paraId="654024B0" w14:textId="7760B953" w:rsidR="00934D22" w:rsidRPr="00934D22" w:rsidRDefault="00934D22" w:rsidP="00A57B72">
            <w:pPr>
              <w:rPr>
                <w:b w:val="0"/>
                <w:bCs/>
              </w:rPr>
            </w:pPr>
            <w:r w:rsidRPr="00934D22">
              <w:rPr>
                <w:b w:val="0"/>
                <w:bCs/>
              </w:rPr>
              <w:t xml:space="preserve">The Investment Policy of the Church of St Peters, West </w:t>
            </w:r>
            <w:proofErr w:type="spellStart"/>
            <w:r w:rsidRPr="00934D22">
              <w:rPr>
                <w:b w:val="0"/>
                <w:bCs/>
              </w:rPr>
              <w:t>Blatchington</w:t>
            </w:r>
            <w:proofErr w:type="spellEnd"/>
            <w:r w:rsidRPr="00934D22">
              <w:rPr>
                <w:b w:val="0"/>
                <w:bCs/>
              </w:rPr>
              <w:t xml:space="preserve"> will be reviewed</w:t>
            </w:r>
            <w:r>
              <w:rPr>
                <w:b w:val="0"/>
                <w:bCs/>
              </w:rPr>
              <w:t xml:space="preserve"> by the PCC or an appointed investment adviser</w:t>
            </w:r>
            <w:r w:rsidRPr="00934D22">
              <w:rPr>
                <w:b w:val="0"/>
                <w:bCs/>
              </w:rPr>
              <w:t xml:space="preserve"> every 24 months. </w:t>
            </w:r>
            <w:r>
              <w:rPr>
                <w:b w:val="0"/>
                <w:bCs/>
              </w:rPr>
              <w:t xml:space="preserve">The next review is due in March 2022. </w:t>
            </w:r>
          </w:p>
          <w:p w14:paraId="648518A7" w14:textId="77777777" w:rsidR="00A57B72" w:rsidRPr="00A57B72" w:rsidRDefault="00A57B72" w:rsidP="00A57B72">
            <w:pPr>
              <w:rPr>
                <w:b w:val="0"/>
                <w:bCs/>
              </w:rPr>
            </w:pPr>
          </w:p>
          <w:p w14:paraId="3074C069" w14:textId="77777777" w:rsidR="00A57B72" w:rsidRPr="00A57B72" w:rsidRDefault="00A57B72" w:rsidP="00E77DC1">
            <w:pPr>
              <w:rPr>
                <w:b w:val="0"/>
                <w:bCs/>
              </w:rPr>
            </w:pPr>
          </w:p>
          <w:p w14:paraId="5EB0974C" w14:textId="6A4F7B5F" w:rsidR="00E77DC1" w:rsidRPr="00E77DC1" w:rsidRDefault="00E77DC1" w:rsidP="00E77DC1">
            <w:pPr>
              <w:rPr>
                <w:b w:val="0"/>
                <w:bCs/>
              </w:rPr>
            </w:pPr>
            <w:r>
              <w:rPr>
                <w:b w:val="0"/>
                <w:bCs/>
              </w:rPr>
              <w:t xml:space="preserve"> </w:t>
            </w:r>
          </w:p>
          <w:p w14:paraId="786AE0E8" w14:textId="162C0781" w:rsidR="00DF027C" w:rsidRPr="00C6467C" w:rsidRDefault="00E25B04" w:rsidP="00C6467C">
            <w:pPr>
              <w:rPr>
                <w:b w:val="0"/>
                <w:bCs/>
              </w:rPr>
            </w:pPr>
            <w:r w:rsidRPr="00C6467C">
              <w:rPr>
                <w:b w:val="0"/>
                <w:bCs/>
              </w:rPr>
              <w:t xml:space="preserve"> </w:t>
            </w:r>
          </w:p>
          <w:p w14:paraId="37432D1A" w14:textId="77777777" w:rsidR="00DF027C" w:rsidRDefault="00DF027C" w:rsidP="00DF027C">
            <w:pPr>
              <w:pStyle w:val="Content"/>
              <w:rPr>
                <w:i/>
                <w:sz w:val="36"/>
              </w:rPr>
            </w:pPr>
          </w:p>
          <w:p w14:paraId="27260BFF" w14:textId="77777777" w:rsidR="00DF027C" w:rsidRDefault="00DF027C" w:rsidP="00DF027C">
            <w:pPr>
              <w:pStyle w:val="Content"/>
              <w:rPr>
                <w:i/>
                <w:sz w:val="36"/>
              </w:rPr>
            </w:pPr>
          </w:p>
        </w:tc>
      </w:tr>
    </w:tbl>
    <w:p w14:paraId="1906AD20" w14:textId="77777777" w:rsidR="0087605E" w:rsidRPr="00D70D02" w:rsidRDefault="0087605E" w:rsidP="00DF027C"/>
    <w:sectPr w:rsidR="0087605E" w:rsidRPr="00D70D02" w:rsidSect="00DF027C">
      <w:headerReference w:type="default" r:id="rId10"/>
      <w:footerReference w:type="default" r:id="rId11"/>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7D5BF0" w14:textId="77777777" w:rsidR="000B4EA8" w:rsidRDefault="000B4EA8">
      <w:r>
        <w:separator/>
      </w:r>
    </w:p>
    <w:p w14:paraId="693CD456" w14:textId="77777777" w:rsidR="000B4EA8" w:rsidRDefault="000B4EA8"/>
  </w:endnote>
  <w:endnote w:type="continuationSeparator" w:id="0">
    <w:p w14:paraId="7D56166C" w14:textId="77777777" w:rsidR="000B4EA8" w:rsidRDefault="000B4EA8">
      <w:r>
        <w:continuationSeparator/>
      </w:r>
    </w:p>
    <w:p w14:paraId="6AA7341A" w14:textId="77777777" w:rsidR="000B4EA8" w:rsidRDefault="000B4E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748919"/>
      <w:docPartObj>
        <w:docPartGallery w:val="Page Numbers (Bottom of Page)"/>
        <w:docPartUnique/>
      </w:docPartObj>
    </w:sdtPr>
    <w:sdtEndPr>
      <w:rPr>
        <w:noProof/>
      </w:rPr>
    </w:sdtEndPr>
    <w:sdtContent>
      <w:p w14:paraId="6FDCE50A" w14:textId="77777777" w:rsidR="00DF027C" w:rsidRDefault="00DF027C">
        <w:pPr>
          <w:pStyle w:val="Footer"/>
          <w:jc w:val="center"/>
        </w:pPr>
        <w:r>
          <w:fldChar w:fldCharType="begin"/>
        </w:r>
        <w:r>
          <w:instrText xml:space="preserve"> PAGE   \* MERGEFORMAT </w:instrText>
        </w:r>
        <w:r>
          <w:fldChar w:fldCharType="separate"/>
        </w:r>
        <w:r w:rsidR="00B773F0">
          <w:rPr>
            <w:noProof/>
          </w:rPr>
          <w:t>4</w:t>
        </w:r>
        <w:r>
          <w:rPr>
            <w:noProof/>
          </w:rPr>
          <w:fldChar w:fldCharType="end"/>
        </w:r>
      </w:p>
    </w:sdtContent>
  </w:sdt>
  <w:p w14:paraId="084BAE97" w14:textId="77777777" w:rsidR="00DF027C" w:rsidRDefault="00DF02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9A0214" w14:textId="77777777" w:rsidR="000B4EA8" w:rsidRDefault="000B4EA8">
      <w:r>
        <w:separator/>
      </w:r>
    </w:p>
    <w:p w14:paraId="1C4E925C" w14:textId="77777777" w:rsidR="000B4EA8" w:rsidRDefault="000B4EA8"/>
  </w:footnote>
  <w:footnote w:type="continuationSeparator" w:id="0">
    <w:p w14:paraId="0B85D92C" w14:textId="77777777" w:rsidR="000B4EA8" w:rsidRDefault="000B4EA8">
      <w:r>
        <w:continuationSeparator/>
      </w:r>
    </w:p>
    <w:p w14:paraId="28E9111A" w14:textId="77777777" w:rsidR="000B4EA8" w:rsidRDefault="000B4E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0"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9990"/>
    </w:tblGrid>
    <w:tr w:rsidR="00D077E9" w14:paraId="6A0E7F37" w14:textId="77777777" w:rsidTr="00D077E9">
      <w:trPr>
        <w:trHeight w:val="978"/>
      </w:trPr>
      <w:tc>
        <w:tcPr>
          <w:tcW w:w="9990" w:type="dxa"/>
          <w:tcBorders>
            <w:top w:val="nil"/>
            <w:left w:val="nil"/>
            <w:bottom w:val="single" w:sz="36" w:space="0" w:color="34ABA2" w:themeColor="accent3"/>
            <w:right w:val="nil"/>
          </w:tcBorders>
        </w:tcPr>
        <w:p w14:paraId="3D8D1FEC" w14:textId="77777777" w:rsidR="00D077E9" w:rsidRDefault="00D077E9">
          <w:pPr>
            <w:pStyle w:val="Header"/>
          </w:pPr>
        </w:p>
      </w:tc>
    </w:tr>
  </w:tbl>
  <w:p w14:paraId="4933630E" w14:textId="77777777" w:rsidR="00D077E9" w:rsidRDefault="00D077E9" w:rsidP="00D077E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iot Flackhill">
    <w15:presenceInfo w15:providerId="None" w15:userId="Eliot Flackhi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7DA"/>
    <w:rsid w:val="0002482E"/>
    <w:rsid w:val="00050324"/>
    <w:rsid w:val="000A0150"/>
    <w:rsid w:val="000B4EA8"/>
    <w:rsid w:val="000E63C9"/>
    <w:rsid w:val="00130E9D"/>
    <w:rsid w:val="001427DA"/>
    <w:rsid w:val="00150A6D"/>
    <w:rsid w:val="00185B35"/>
    <w:rsid w:val="001959F3"/>
    <w:rsid w:val="001F2BC8"/>
    <w:rsid w:val="001F5F6B"/>
    <w:rsid w:val="00243EBC"/>
    <w:rsid w:val="00246A35"/>
    <w:rsid w:val="00284348"/>
    <w:rsid w:val="002F51F5"/>
    <w:rsid w:val="00312137"/>
    <w:rsid w:val="00330359"/>
    <w:rsid w:val="003321BC"/>
    <w:rsid w:val="0033762F"/>
    <w:rsid w:val="00366C7E"/>
    <w:rsid w:val="00384EA3"/>
    <w:rsid w:val="00385D50"/>
    <w:rsid w:val="003A39A1"/>
    <w:rsid w:val="003C2191"/>
    <w:rsid w:val="003D3863"/>
    <w:rsid w:val="003D7018"/>
    <w:rsid w:val="003F5606"/>
    <w:rsid w:val="004110DE"/>
    <w:rsid w:val="004215C7"/>
    <w:rsid w:val="0044085A"/>
    <w:rsid w:val="004B21A5"/>
    <w:rsid w:val="005037F0"/>
    <w:rsid w:val="005049B2"/>
    <w:rsid w:val="00516A86"/>
    <w:rsid w:val="005275F6"/>
    <w:rsid w:val="00572102"/>
    <w:rsid w:val="005F1BB0"/>
    <w:rsid w:val="00656C4D"/>
    <w:rsid w:val="006E5716"/>
    <w:rsid w:val="006F2E70"/>
    <w:rsid w:val="007302B3"/>
    <w:rsid w:val="00730733"/>
    <w:rsid w:val="00730E3A"/>
    <w:rsid w:val="00736AAF"/>
    <w:rsid w:val="00765B2A"/>
    <w:rsid w:val="0077557F"/>
    <w:rsid w:val="00783A34"/>
    <w:rsid w:val="007C6B52"/>
    <w:rsid w:val="007D16C5"/>
    <w:rsid w:val="007E618D"/>
    <w:rsid w:val="0084258B"/>
    <w:rsid w:val="00862FE4"/>
    <w:rsid w:val="0086389A"/>
    <w:rsid w:val="0087605E"/>
    <w:rsid w:val="008978D7"/>
    <w:rsid w:val="008B1FEE"/>
    <w:rsid w:val="00903C32"/>
    <w:rsid w:val="00916540"/>
    <w:rsid w:val="00916B16"/>
    <w:rsid w:val="009173B9"/>
    <w:rsid w:val="0093335D"/>
    <w:rsid w:val="00934D22"/>
    <w:rsid w:val="0093613E"/>
    <w:rsid w:val="00943026"/>
    <w:rsid w:val="00966B81"/>
    <w:rsid w:val="00991F03"/>
    <w:rsid w:val="009C7720"/>
    <w:rsid w:val="00A23AFA"/>
    <w:rsid w:val="00A31B3E"/>
    <w:rsid w:val="00A532F3"/>
    <w:rsid w:val="00A57B72"/>
    <w:rsid w:val="00A72B67"/>
    <w:rsid w:val="00A8489E"/>
    <w:rsid w:val="00AC29F3"/>
    <w:rsid w:val="00B01BA0"/>
    <w:rsid w:val="00B231E5"/>
    <w:rsid w:val="00B63361"/>
    <w:rsid w:val="00B773F0"/>
    <w:rsid w:val="00C02B87"/>
    <w:rsid w:val="00C4086D"/>
    <w:rsid w:val="00C6467C"/>
    <w:rsid w:val="00C82623"/>
    <w:rsid w:val="00CA1896"/>
    <w:rsid w:val="00CB5B28"/>
    <w:rsid w:val="00CF5371"/>
    <w:rsid w:val="00D0323A"/>
    <w:rsid w:val="00D0559F"/>
    <w:rsid w:val="00D077E9"/>
    <w:rsid w:val="00D42CB7"/>
    <w:rsid w:val="00D5413D"/>
    <w:rsid w:val="00D570A9"/>
    <w:rsid w:val="00D70D02"/>
    <w:rsid w:val="00D770C7"/>
    <w:rsid w:val="00D86945"/>
    <w:rsid w:val="00D90290"/>
    <w:rsid w:val="00DD152F"/>
    <w:rsid w:val="00DE213F"/>
    <w:rsid w:val="00DF027C"/>
    <w:rsid w:val="00E00A32"/>
    <w:rsid w:val="00E22ACD"/>
    <w:rsid w:val="00E25B04"/>
    <w:rsid w:val="00E359D9"/>
    <w:rsid w:val="00E620B0"/>
    <w:rsid w:val="00E77DC1"/>
    <w:rsid w:val="00E81B40"/>
    <w:rsid w:val="00ED4106"/>
    <w:rsid w:val="00EF555B"/>
    <w:rsid w:val="00F027BB"/>
    <w:rsid w:val="00F11DCF"/>
    <w:rsid w:val="00F162EA"/>
    <w:rsid w:val="00F52D27"/>
    <w:rsid w:val="00F83527"/>
    <w:rsid w:val="00FD583F"/>
    <w:rsid w:val="00FD7488"/>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C5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semiHidden="0" w:uiPriority="4" w:unhideWhenUsed="0" w:qFormat="1"/>
    <w:lsdException w:name="heading 3" w:uiPriority="5"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itle" w:semiHidden="0" w:uiPriority="1" w:unhideWhenUsed="0" w:qFormat="1"/>
    <w:lsdException w:name="Subtitle" w:semiHidden="0" w:uiPriority="5" w:unhideWhenUsed="0" w:qFormat="1"/>
    <w:lsdException w:name="Block Text" w:uiPriority="3" w:qFormat="1"/>
    <w:lsdException w:name="Strong" w:uiPriority="2" w:qFormat="1"/>
    <w:lsdException w:name="Emphasis" w:uiPriority="2" w:qFormat="1"/>
    <w:lsdException w:name="Table Grid" w:semiHidden="0" w:uiPriority="1"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character" w:styleId="Hyperlink">
    <w:name w:val="Hyperlink"/>
    <w:basedOn w:val="DefaultParagraphFont"/>
    <w:uiPriority w:val="99"/>
    <w:semiHidden/>
    <w:unhideWhenUsed/>
    <w:rsid w:val="00A57B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semiHidden="0" w:uiPriority="4" w:unhideWhenUsed="0" w:qFormat="1"/>
    <w:lsdException w:name="heading 3" w:uiPriority="5"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itle" w:semiHidden="0" w:uiPriority="1" w:unhideWhenUsed="0" w:qFormat="1"/>
    <w:lsdException w:name="Subtitle" w:semiHidden="0" w:uiPriority="5" w:unhideWhenUsed="0" w:qFormat="1"/>
    <w:lsdException w:name="Block Text" w:uiPriority="3" w:qFormat="1"/>
    <w:lsdException w:name="Strong" w:uiPriority="2" w:qFormat="1"/>
    <w:lsdException w:name="Emphasis" w:uiPriority="2" w:qFormat="1"/>
    <w:lsdException w:name="Table Grid" w:semiHidden="0" w:uiPriority="1"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character" w:styleId="Hyperlink">
    <w:name w:val="Hyperlink"/>
    <w:basedOn w:val="DefaultParagraphFont"/>
    <w:uiPriority w:val="99"/>
    <w:semiHidden/>
    <w:unhideWhenUsed/>
    <w:rsid w:val="00A57B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hurchofengland.org/eia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ot%20Flackhill\AppData\Local\Microsoft\Office\16.0\DTS\en-US%7b2DDEA6E2-F874-46B7-957B-FB63B824D6EB%7d\%7bC44C1373-BF36-4713-82F8-D4C7BB0E78D8%7dtf1639285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31258B239634BD0BD62DB9D8E1FB47E"/>
        <w:category>
          <w:name w:val="General"/>
          <w:gallery w:val="placeholder"/>
        </w:category>
        <w:types>
          <w:type w:val="bbPlcHdr"/>
        </w:types>
        <w:behaviors>
          <w:behavior w:val="content"/>
        </w:behaviors>
        <w:guid w:val="{2F35EB9F-6F6F-4593-B9A2-B372495C8B55}"/>
      </w:docPartPr>
      <w:docPartBody>
        <w:p w:rsidR="009F5171" w:rsidRDefault="009E3100">
          <w:pPr>
            <w:pStyle w:val="331258B239634BD0BD62DB9D8E1FB47E"/>
          </w:pPr>
          <w:r w:rsidRPr="00D86945">
            <w:rPr>
              <w:rStyle w:val="SubtitleChar"/>
              <w:b/>
            </w:rPr>
            <w:fldChar w:fldCharType="begin"/>
          </w:r>
          <w:r w:rsidRPr="00D86945">
            <w:rPr>
              <w:rStyle w:val="SubtitleChar"/>
            </w:rPr>
            <w:instrText xml:space="preserve"> DATE  \@ "MMMM d"  \* MERGEFORMAT </w:instrText>
          </w:r>
          <w:r w:rsidRPr="00D86945">
            <w:rPr>
              <w:rStyle w:val="SubtitleChar"/>
              <w:b/>
            </w:rPr>
            <w:fldChar w:fldCharType="separate"/>
          </w:r>
          <w:r>
            <w:rPr>
              <w:rStyle w:val="SubtitleChar"/>
            </w:rPr>
            <w:t>February 23</w:t>
          </w:r>
          <w:r w:rsidRPr="00D86945">
            <w:rPr>
              <w:rStyle w:val="SubtitleChar"/>
              <w:b/>
            </w:rPr>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100"/>
    <w:rsid w:val="000402E6"/>
    <w:rsid w:val="00045FD2"/>
    <w:rsid w:val="00176C89"/>
    <w:rsid w:val="00526A8B"/>
    <w:rsid w:val="00783B85"/>
    <w:rsid w:val="009E3100"/>
    <w:rsid w:val="009F5171"/>
    <w:rsid w:val="00AC5FC7"/>
    <w:rsid w:val="00FB5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2"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framePr w:hSpace="180" w:wrap="around" w:vAnchor="text" w:hAnchor="margin" w:y="1167"/>
      <w:spacing w:after="0" w:line="276" w:lineRule="auto"/>
    </w:pPr>
    <w:rPr>
      <w:caps/>
      <w:color w:val="1F497D" w:themeColor="text2"/>
      <w:spacing w:val="20"/>
      <w:sz w:val="32"/>
      <w:lang w:val="en-US" w:eastAsia="en-US"/>
    </w:rPr>
  </w:style>
  <w:style w:type="character" w:customStyle="1" w:styleId="SubtitleChar">
    <w:name w:val="Subtitle Char"/>
    <w:basedOn w:val="DefaultParagraphFont"/>
    <w:link w:val="Subtitle"/>
    <w:uiPriority w:val="2"/>
    <w:rPr>
      <w:caps/>
      <w:color w:val="1F497D" w:themeColor="text2"/>
      <w:spacing w:val="20"/>
      <w:sz w:val="32"/>
      <w:lang w:val="en-US" w:eastAsia="en-US"/>
    </w:rPr>
  </w:style>
  <w:style w:type="paragraph" w:customStyle="1" w:styleId="331258B239634BD0BD62DB9D8E1FB47E">
    <w:name w:val="331258B239634BD0BD62DB9D8E1FB47E"/>
  </w:style>
  <w:style w:type="paragraph" w:customStyle="1" w:styleId="44727E50D46D483285A137BC7085E321">
    <w:name w:val="44727E50D46D483285A137BC7085E321"/>
  </w:style>
  <w:style w:type="paragraph" w:customStyle="1" w:styleId="5A762CECF3584FDEA0C5C6CD2A1A3800">
    <w:name w:val="5A762CECF3584FDEA0C5C6CD2A1A3800"/>
  </w:style>
  <w:style w:type="paragraph" w:customStyle="1" w:styleId="5B0610004D644E258DCF8D4979E6D4E7">
    <w:name w:val="5B0610004D644E258DCF8D4979E6D4E7"/>
  </w:style>
  <w:style w:type="paragraph" w:customStyle="1" w:styleId="AA64A2FC202B4C3884343901A8CE020C">
    <w:name w:val="AA64A2FC202B4C3884343901A8CE020C"/>
  </w:style>
  <w:style w:type="paragraph" w:customStyle="1" w:styleId="C8CB0B23371E4A81BC6EBC3A1246DD93">
    <w:name w:val="C8CB0B23371E4A81BC6EBC3A1246DD93"/>
  </w:style>
  <w:style w:type="paragraph" w:customStyle="1" w:styleId="8C0D8B3B92A14F749DAFA2D3B783CF9D">
    <w:name w:val="8C0D8B3B92A14F749DAFA2D3B783CF9D"/>
  </w:style>
  <w:style w:type="paragraph" w:customStyle="1" w:styleId="02BE9C29ACA247FABFA750079701BADF">
    <w:name w:val="02BE9C29ACA247FABFA750079701BAD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2"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framePr w:hSpace="180" w:wrap="around" w:vAnchor="text" w:hAnchor="margin" w:y="1167"/>
      <w:spacing w:after="0" w:line="276" w:lineRule="auto"/>
    </w:pPr>
    <w:rPr>
      <w:caps/>
      <w:color w:val="1F497D" w:themeColor="text2"/>
      <w:spacing w:val="20"/>
      <w:sz w:val="32"/>
      <w:lang w:val="en-US" w:eastAsia="en-US"/>
    </w:rPr>
  </w:style>
  <w:style w:type="character" w:customStyle="1" w:styleId="SubtitleChar">
    <w:name w:val="Subtitle Char"/>
    <w:basedOn w:val="DefaultParagraphFont"/>
    <w:link w:val="Subtitle"/>
    <w:uiPriority w:val="2"/>
    <w:rPr>
      <w:caps/>
      <w:color w:val="1F497D" w:themeColor="text2"/>
      <w:spacing w:val="20"/>
      <w:sz w:val="32"/>
      <w:lang w:val="en-US" w:eastAsia="en-US"/>
    </w:rPr>
  </w:style>
  <w:style w:type="paragraph" w:customStyle="1" w:styleId="331258B239634BD0BD62DB9D8E1FB47E">
    <w:name w:val="331258B239634BD0BD62DB9D8E1FB47E"/>
  </w:style>
  <w:style w:type="paragraph" w:customStyle="1" w:styleId="44727E50D46D483285A137BC7085E321">
    <w:name w:val="44727E50D46D483285A137BC7085E321"/>
  </w:style>
  <w:style w:type="paragraph" w:customStyle="1" w:styleId="5A762CECF3584FDEA0C5C6CD2A1A3800">
    <w:name w:val="5A762CECF3584FDEA0C5C6CD2A1A3800"/>
  </w:style>
  <w:style w:type="paragraph" w:customStyle="1" w:styleId="5B0610004D644E258DCF8D4979E6D4E7">
    <w:name w:val="5B0610004D644E258DCF8D4979E6D4E7"/>
  </w:style>
  <w:style w:type="paragraph" w:customStyle="1" w:styleId="AA64A2FC202B4C3884343901A8CE020C">
    <w:name w:val="AA64A2FC202B4C3884343901A8CE020C"/>
  </w:style>
  <w:style w:type="paragraph" w:customStyle="1" w:styleId="C8CB0B23371E4A81BC6EBC3A1246DD93">
    <w:name w:val="C8CB0B23371E4A81BC6EBC3A1246DD93"/>
  </w:style>
  <w:style w:type="paragraph" w:customStyle="1" w:styleId="8C0D8B3B92A14F749DAFA2D3B783CF9D">
    <w:name w:val="8C0D8B3B92A14F749DAFA2D3B783CF9D"/>
  </w:style>
  <w:style w:type="paragraph" w:customStyle="1" w:styleId="02BE9C29ACA247FABFA750079701BADF">
    <w:name w:val="02BE9C29ACA247FABFA750079701BA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{C44C1373-BF36-4713-82F8-D4C7BB0E78D8}tf16392850</Template>
  <TotalTime>53</TotalTime>
  <Pages>4</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Flackhill</dc:creator>
  <cp:lastModifiedBy>Jonathan</cp:lastModifiedBy>
  <cp:revision>5</cp:revision>
  <cp:lastPrinted>2020-03-08T15:40:00Z</cp:lastPrinted>
  <dcterms:created xsi:type="dcterms:W3CDTF">2020-06-15T20:06:00Z</dcterms:created>
  <dcterms:modified xsi:type="dcterms:W3CDTF">2020-09-16T10:39:00Z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